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Government Liability</w:t>
      </w:r>
    </w:p>
    <w:p w:rsidR="00000000" w:rsidDel="00000000" w:rsidP="00000000" w:rsidRDefault="00000000" w:rsidRPr="00000000" w14:paraId="00000002">
      <w:pPr>
        <w:rPr/>
      </w:pPr>
      <w:r w:rsidDel="00000000" w:rsidR="00000000" w:rsidRPr="00000000">
        <w:rPr>
          <w:rtl w:val="0"/>
        </w:rPr>
        <w:tab/>
        <w:tab/>
        <w:tab/>
        <w:t xml:space="preserve"> There are many opportunities for employment by the federal government in aviation, both in the military and in the civil and career services. As in private industry, the most successful government employees will be those whose education and training have equipped them not only to avoid creating legal problems for their employer but also to assist coworkers in avoiding the kinds of mistakes that could bring adverse legal consequences upon the employer.</w:t>
      </w:r>
    </w:p>
    <w:p w:rsidR="00000000" w:rsidDel="00000000" w:rsidP="00000000" w:rsidRDefault="00000000" w:rsidRPr="00000000" w14:paraId="00000003">
      <w:pPr>
        <w:rPr/>
      </w:pPr>
      <w:r w:rsidDel="00000000" w:rsidR="00000000" w:rsidRPr="00000000">
        <w:rPr>
          <w:rtl w:val="0"/>
        </w:rPr>
        <w:tab/>
        <w:tab/>
        <w:tab/>
        <w:t xml:space="preserve"> The purpose of this chapter is to provide you an understanding of the workings of the Federal Tort Claims Act in the aviation industry, to equip you to be a potentially valuable government employee, and to aid in your advancement to a civil service management or military leadership role within the federal government.</w:t>
      </w:r>
    </w:p>
    <w:p w:rsidR="00000000" w:rsidDel="00000000" w:rsidP="00000000" w:rsidRDefault="00000000" w:rsidRPr="00000000" w14:paraId="00000004">
      <w:pPr>
        <w:rPr/>
      </w:pPr>
      <w:r w:rsidDel="00000000" w:rsidR="00000000" w:rsidRPr="00000000">
        <w:rPr>
          <w:rtl w:val="0"/>
        </w:rPr>
        <w:tab/>
        <w:tab/>
        <w:tab/>
        <w:t xml:space="preserve"> The common law, that body of law created by judges through hundreds of years of accumulated judicial pronouncements of what the law is, is a major source of the law in the United States and other common law countries. This is a part of our legal heritage from England, which spread its common law over much of the world through colonization. In much (perhaps most) of the world, however, the decisions of judges are not recognized as an original source of law. In these countries (civil law countries), only the law codified by the legislature or the executive branch is considered the law. Also, in civil-law countries, judges usually hear cases and find the facts without a jury. When the United States declared its independence from Britain in 1776, rather than risk the social and business chaos that might result from starting with a fresh slate, the new nation adopted the British common law of the time (with which it was comfortable and had no quarrel) as the common law of the United States.</w:t>
      </w:r>
    </w:p>
    <w:p w:rsidR="00000000" w:rsidDel="00000000" w:rsidP="00000000" w:rsidRDefault="00000000" w:rsidRPr="00000000" w14:paraId="00000005">
      <w:pPr>
        <w:rPr/>
      </w:pPr>
      <w:r w:rsidDel="00000000" w:rsidR="00000000" w:rsidRPr="00000000">
        <w:rPr>
          <w:rtl w:val="0"/>
        </w:rPr>
        <w:tab/>
        <w:tab/>
        <w:tab/>
        <w:t xml:space="preserve"> This turned out to be a remarkably successful and practical approach to the problem, but with one peculiar twist: England was still a monarchy, so its common law included an artifact common to monarchies, the doctrine of sovereign immunity. This doctrine derived from less enlightened times when kings were considered appointed by deities. Deities, the line of reasoning went, were perfect. If a king did wrong, the appointing deity would be imperfect for having made the wrong appointment. Thus the king, having been appointed by a deity, could do no wrong. Since the king (sovereign) could do no wrong, he could not be sued by citizens claiming injury from an alleged intentional tort or negligence committed by the king (or by anyone in the government who was presumed to be doing the king’s bidding). Under the doctrine of sovereign immunity, citizens could not sue their government.</w:t>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The Federal Tort Claims Act</w:t>
      </w:r>
    </w:p>
    <w:p w:rsidR="00000000" w:rsidDel="00000000" w:rsidP="00000000" w:rsidRDefault="00000000" w:rsidRPr="00000000" w14:paraId="00000007">
      <w:pPr>
        <w:rPr/>
      </w:pPr>
      <w:r w:rsidDel="00000000" w:rsidR="00000000" w:rsidRPr="00000000">
        <w:rPr>
          <w:rtl w:val="0"/>
        </w:rPr>
        <w:tab/>
        <w:tab/>
        <w:tab/>
        <w:t xml:space="preserve"> Remarkably, not only did the piece of legal baggage known as the doctrine of sovereign immunity slip into the common law of the United States through that early wholesale adoption, but with respect to the federal government it remained the law until after World War II when Congress passed the Federal Tort Claims Act (FTCA, pronounced “fitca”) in 1946. Only 170 years after the Declaration of Independence, Americans were finally permitted to sue our federal government. FTCA allows suit “for injury or loss of property or personal injury or death caused by the negligence or wrongful act or omission of any employee of the government acting within the scope of his office or employment, under circumstances where the United States, if a private person, would be liable to the claimant in accordance with the law of the place where the act or omission occurred.”</w:t>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Liability, Generally</w:t>
      </w:r>
    </w:p>
    <w:p w:rsidR="00000000" w:rsidDel="00000000" w:rsidP="00000000" w:rsidRDefault="00000000" w:rsidRPr="00000000" w14:paraId="00000009">
      <w:pPr>
        <w:rPr/>
      </w:pPr>
      <w:r w:rsidDel="00000000" w:rsidR="00000000" w:rsidRPr="00000000">
        <w:rPr>
          <w:rtl w:val="0"/>
        </w:rPr>
        <w:tab/>
        <w:tab/>
        <w:tab/>
        <w:t xml:space="preserve"> Under the FTCA, the federal government, like employers in the private sector, faces vicarious liability for the consequences of negligence committed by its employees acting within the scope of their employment. With a few exceptions to be discussed momentarily, the federal government is liable for the consequences of:</w:t>
      </w:r>
    </w:p>
    <w:p w:rsidR="00000000" w:rsidDel="00000000" w:rsidP="00000000" w:rsidRDefault="00000000" w:rsidRPr="00000000" w14:paraId="0000000A">
      <w:pPr>
        <w:rPr/>
      </w:pPr>
      <w:r w:rsidDel="00000000" w:rsidR="00000000" w:rsidRPr="00000000">
        <w:rPr>
          <w:rtl w:val="0"/>
        </w:rPr>
        <w:tab/>
        <w:tab/>
        <w:tab/>
        <w:t xml:space="preserve"> 1. negligence (as previously analyzed in Chapter 4) of government employees who are</w:t>
      </w:r>
    </w:p>
    <w:p w:rsidR="00000000" w:rsidDel="00000000" w:rsidP="00000000" w:rsidRDefault="00000000" w:rsidRPr="00000000" w14:paraId="0000000B">
      <w:pPr>
        <w:rPr/>
      </w:pPr>
      <w:r w:rsidDel="00000000" w:rsidR="00000000" w:rsidRPr="00000000">
        <w:rPr>
          <w:rtl w:val="0"/>
        </w:rPr>
        <w:tab/>
        <w:tab/>
        <w:tab/>
        <w:t xml:space="preserve"> 2. acting within the scope of their employment with the federal government</w:t>
      </w:r>
    </w:p>
    <w:p w:rsidR="00000000" w:rsidDel="00000000" w:rsidP="00000000" w:rsidRDefault="00000000" w:rsidRPr="00000000" w14:paraId="0000000C">
      <w:pPr>
        <w:rPr/>
      </w:pPr>
      <w:r w:rsidDel="00000000" w:rsidR="00000000" w:rsidRPr="00000000">
        <w:rPr>
          <w:rtl w:val="0"/>
        </w:rPr>
        <w:tab/>
        <w:tab/>
        <w:tab/>
        <w:t xml:space="preserve"> 3. if a private employer would be liable for that employee’s torts under the same circumstances.</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Exceptions</w:t>
      </w:r>
    </w:p>
    <w:p w:rsidR="00000000" w:rsidDel="00000000" w:rsidP="00000000" w:rsidRDefault="00000000" w:rsidRPr="00000000" w14:paraId="0000000E">
      <w:pPr>
        <w:rPr/>
      </w:pPr>
      <w:r w:rsidDel="00000000" w:rsidR="00000000" w:rsidRPr="00000000">
        <w:rPr>
          <w:rtl w:val="0"/>
        </w:rPr>
        <w:tab/>
        <w:tab/>
        <w:tab/>
        <w:t xml:space="preserve"> There are several exceptions that distinguish the government’s liability from that faced by employers in the private sector.</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Geographic Limitation</w:t>
      </w:r>
    </w:p>
    <w:p w:rsidR="00000000" w:rsidDel="00000000" w:rsidP="00000000" w:rsidRDefault="00000000" w:rsidRPr="00000000" w14:paraId="00000010">
      <w:pPr>
        <w:rPr/>
      </w:pPr>
      <w:r w:rsidDel="00000000" w:rsidR="00000000" w:rsidRPr="00000000">
        <w:rPr>
          <w:rtl w:val="0"/>
        </w:rPr>
        <w:tab/>
        <w:tab/>
        <w:tab/>
        <w:t xml:space="preserve"> The FTCA specifically excludes claims arising in a foreign country. This limitation has served to prevent the federal government from being sued, for example, for an accident that occurred at a U.S. Air Force base in Newfoundland that the United States operated under a long-term lease from Great Britain, since the lease did not transfer sovereignty over the area from Great Britain. Issues of liability for injuries arising out of U.S. military activities in the host nation are addressed on a nation-by-nation basis through separate status of forces agreements (SOFA) between the nations.</w:t>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Combatant Activity</w:t>
      </w:r>
    </w:p>
    <w:p w:rsidR="00000000" w:rsidDel="00000000" w:rsidP="00000000" w:rsidRDefault="00000000" w:rsidRPr="00000000" w14:paraId="00000012">
      <w:pPr>
        <w:rPr/>
      </w:pPr>
      <w:r w:rsidDel="00000000" w:rsidR="00000000" w:rsidRPr="00000000">
        <w:rPr>
          <w:rtl w:val="0"/>
        </w:rPr>
        <w:tab/>
        <w:tab/>
        <w:tab/>
        <w:t xml:space="preserve"> The FTCA does not apply to “any claim arising out of the combatant activities of the military or naval forces, or the Coast Guard, during time of war.” Under this exception, a suit against the United States brought by the survivors of passengers and crew of an Iranian airliner shot down by a guided missile launched from a U.S. Navy cruiser which misidentified the plane as a threatening military aircraft during the 1988 “tanker war” in the Persian Gulf was dismissed by the court, which held that because of this exception such claims remain barred by the doctrine of sovereign immunity.</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Activities Incident to Military Service</w:t>
      </w:r>
    </w:p>
    <w:p w:rsidR="00000000" w:rsidDel="00000000" w:rsidP="00000000" w:rsidRDefault="00000000" w:rsidRPr="00000000" w14:paraId="00000014">
      <w:pPr>
        <w:rPr/>
      </w:pPr>
      <w:r w:rsidDel="00000000" w:rsidR="00000000" w:rsidRPr="00000000">
        <w:rPr>
          <w:rtl w:val="0"/>
        </w:rPr>
        <w:tab/>
        <w:tab/>
        <w:tab/>
        <w:t xml:space="preserve"> Congress also provided in the FTCA that the federal government is not liable for the negligent conduct of government employees if the person killed or injured was engaged in an “activity incident to [that person’s] military service.” This exception applies even during peacetime operations and has protected the federal government against suits in cases where, for example, a military air traffic controller negligently vectored a military aircraft into rising terrain at night, causing a fatal accident (Figure 9-1).</w:t>
      </w:r>
    </w:p>
    <w:p w:rsidR="00000000" w:rsidDel="00000000" w:rsidP="00000000" w:rsidRDefault="00000000" w:rsidRPr="00000000" w14:paraId="00000015">
      <w:pPr>
        <w:rPr/>
      </w:pPr>
      <w:r w:rsidDel="00000000" w:rsidR="00000000" w:rsidRPr="00000000">
        <w:rPr>
          <w:rtl w:val="0"/>
        </w:rPr>
        <w:tab/>
        <w:tab/>
        <w:tab/>
        <w:t xml:space="preserve"> However, the beneficiaries of active duty and certain other members of the U.S. armed forces covered by Servicemembers Group Life Insurance (SGLI) may receive up to $400,000 for that service member’s death.</w:t>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Discretionary Function</w:t>
      </w:r>
    </w:p>
    <w:p w:rsidR="00000000" w:rsidDel="00000000" w:rsidP="00000000" w:rsidRDefault="00000000" w:rsidRPr="00000000" w14:paraId="00000017">
      <w:pPr>
        <w:rPr/>
      </w:pPr>
      <w:r w:rsidDel="00000000" w:rsidR="00000000" w:rsidRPr="00000000">
        <w:rPr>
          <w:rtl w:val="0"/>
        </w:rPr>
        <w:tab/>
        <w:tab/>
        <w:tab/>
        <w:t xml:space="preserve"> Finally, Congress has specifically provided in the FTCA that the government would not be liable for the consequences of negligent or wrongful conduct by government employees performing a discretionary function. The courts have interpreted this proviso to draw a distinction between planning or policy-making activities of government employees and their operational decision-making. Planning and policy making do not subject the federal government to liability under the FTCA, even if the plan or policy subsequently causes an accident. Only operational decision making, if negligently done, may expose the federal government to liability for resulting harm.</w:t>
      </w:r>
    </w:p>
    <w:p w:rsidR="00000000" w:rsidDel="00000000" w:rsidP="00000000" w:rsidRDefault="00000000" w:rsidRPr="00000000" w14:paraId="00000018">
      <w:pPr>
        <w:rPr/>
      </w:pPr>
      <w:r w:rsidDel="00000000" w:rsidR="00000000" w:rsidRPr="00000000">
        <w:rPr>
          <w:rtl w:val="0"/>
        </w:rPr>
        <w:tab/>
        <w:tab/>
        <w:tab/>
        <w:t xml:space="preserve"> With these exceptions, the federal government is vicariously liable like any other employer for consequences of the negligence of its employees occurring within the scope of employment. The act applies only to “employees of the government,” which it defines to include “persons acting on behalf of a federal agency in an official capacity.” FTCA liability does not extend to acts by independent contractors of the government. Although the cases are by no means unanimous, most courts have held that the federal government is not liable for the negligence of nonemployee designees who may be seen as doing the government’s work. Thus, the government has usually not been held liable for the acts of Aviation Medical Examiners (AMEs), Designated Airworthiness Representatives (DARs), Designated Engineering Representatives (DERs), Designated Manufacturing Representatives (DMRs), or aircraft mechanics holding Inspection Authorization (IAs). As the FAA begins to issue individual U.S. Organization Designation Authorizations (ODA) to civil aircraft and component manufacturers, allowing companies such as GE, the world’s largest producer of civil and military jet engines, to certify aircraft and components as airworthy in accordance with FAA standards but with minimal FAA oversight (similar to the type-certification process already in place in Europe that gives European manufacturers a competitive edge in the speed of certification and production of new designs), we can expect to eventually see litigation to test whether the federal government is liable under FTCA for any negligence of an ODA in the design and certification process.</w:t>
      </w:r>
    </w:p>
    <w:p w:rsidR="00000000" w:rsidDel="00000000" w:rsidP="00000000" w:rsidRDefault="00000000" w:rsidRPr="00000000" w14:paraId="00000019">
      <w:pPr>
        <w:rPr/>
      </w:pPr>
      <w:r w:rsidDel="00000000" w:rsidR="00000000" w:rsidRPr="00000000">
        <w:rPr>
          <w:rtl w:val="0"/>
        </w:rPr>
        <w:tab/>
        <w:tab/>
        <w:tab/>
        <w:t xml:space="preserve"> Most FTCA aviation cases have arisen out of allegations of negligence by federal air traffic controllers.</w:t>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Intentional Torts</w:t>
      </w:r>
    </w:p>
    <w:p w:rsidR="00000000" w:rsidDel="00000000" w:rsidP="00000000" w:rsidRDefault="00000000" w:rsidRPr="00000000" w14:paraId="0000001B">
      <w:pPr>
        <w:rPr/>
      </w:pPr>
      <w:r w:rsidDel="00000000" w:rsidR="00000000" w:rsidRPr="00000000">
        <w:rPr>
          <w:rtl w:val="0"/>
        </w:rPr>
        <w:tab/>
        <w:tab/>
        <w:tab/>
        <w:t xml:space="preserve"> The government is not liable under FTCA for intentional torts (see Chapter 4) committed by its employees, nor are those employees immunized by FTCA against personal liability for their intentional torts. </w:t>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Punitive or Exemplary Damages </w:t>
      </w:r>
    </w:p>
    <w:p w:rsidR="00000000" w:rsidDel="00000000" w:rsidP="00000000" w:rsidRDefault="00000000" w:rsidRPr="00000000" w14:paraId="0000001D">
      <w:pPr>
        <w:rPr/>
      </w:pPr>
      <w:r w:rsidDel="00000000" w:rsidR="00000000" w:rsidRPr="00000000">
        <w:rPr>
          <w:rtl w:val="0"/>
        </w:rPr>
        <w:tab/>
        <w:tab/>
        <w:tab/>
        <w:t xml:space="preserve"> Under FTCA, the federal government (unlike a business in the private sector) is not exposed to the risk of punitive or exemplary damages.</w:t>
      </w:r>
    </w:p>
    <w:p w:rsidR="00000000" w:rsidDel="00000000" w:rsidP="00000000" w:rsidRDefault="00000000" w:rsidRPr="00000000" w14:paraId="0000001E">
      <w:pPr>
        <w:rPr>
          <w:b w:val="1"/>
          <w:sz w:val="26"/>
          <w:szCs w:val="26"/>
        </w:rPr>
      </w:pPr>
      <w:r w:rsidDel="00000000" w:rsidR="00000000" w:rsidRPr="00000000">
        <w:rPr>
          <w:b w:val="1"/>
          <w:sz w:val="26"/>
          <w:szCs w:val="26"/>
          <w:rtl w:val="0"/>
        </w:rPr>
        <w:t xml:space="preserve">Liability for Negligent Air Traffic Control</w:t>
      </w:r>
    </w:p>
    <w:p w:rsidR="00000000" w:rsidDel="00000000" w:rsidP="00000000" w:rsidRDefault="00000000" w:rsidRPr="00000000" w14:paraId="0000001F">
      <w:pPr>
        <w:rPr/>
      </w:pPr>
      <w:r w:rsidDel="00000000" w:rsidR="00000000" w:rsidRPr="00000000">
        <w:rPr>
          <w:rtl w:val="0"/>
        </w:rPr>
        <w:tab/>
        <w:tab/>
        <w:tab/>
        <w:t xml:space="preserve"> In early FTCA cases claiming ATC negligence, government attorneys argued that the government should not be liable because an air traffic controller’s work is one continuous “discretionary function.” The controller must continuously use judgment to issue heading vectors, altitudes, speed restrictions, and clearance limits to individual aircraft often having radically different performance capabilities, to avoid collisions and to make the entire mix of traffic being handled by that controller and receiving controllers downstream flow as smoothly as possible. The courts, however, rejected that argument, holding that what Congress intended by the discretionary function exception was to protect government and its planners and policy makers from being sued for the results of plans and policies that might later prove to have been unwise. The courts distinguished this from the admittedly high level of continuous judgment exercised by air traffic controllers, characterized by the courts as “mere operational details” not covered by the discretionary function exception. Thus, if the negligence of an air traffic controller employed by the federal government (there are some air traffic controllers at commercially operated air traffic control towers who are not federal employees) causes or contributes to an aircraft accident, the federal government may be held liable under the FTCA.</w:t>
      </w:r>
    </w:p>
    <w:p w:rsidR="00000000" w:rsidDel="00000000" w:rsidP="00000000" w:rsidRDefault="00000000" w:rsidRPr="00000000" w14:paraId="00000020">
      <w:pPr>
        <w:rPr/>
      </w:pPr>
      <w:r w:rsidDel="00000000" w:rsidR="00000000" w:rsidRPr="00000000">
        <w:rPr>
          <w:rtl w:val="0"/>
        </w:rPr>
        <w:t xml:space="preserve">The “activities incident to military service” exception may also come into play in air traffic control cases if the person killed or injured was at the time engaged in an activity incident to military service. For example, imagine a military aircraft operating at night in cloud, receiving radar vectors from ATC. An ATC controller negligently vectors the aircraft into a mountain. The survivors of military personnel killed in the crash could not sue the federal government under the FTCA since they were aboard this flight incident to their military service. (They would not have been aboard the aircraft but for their military service.) If a similar accident occurred to a commercial airliner, passengers traveling under military orders would face the same bar. (But remember: This affects only the federal government’s liability and has no bearing upon the liability of others whose negligence may have contributed to the crash such as the airline or aircraft manufacturer.)</w:t>
      </w:r>
    </w:p>
    <w:p w:rsidR="00000000" w:rsidDel="00000000" w:rsidP="00000000" w:rsidRDefault="00000000" w:rsidRPr="00000000" w14:paraId="00000021">
      <w:pPr>
        <w:rPr/>
      </w:pPr>
      <w:r w:rsidDel="00000000" w:rsidR="00000000" w:rsidRPr="00000000">
        <w:rPr>
          <w:rtl w:val="0"/>
        </w:rPr>
        <w:tab/>
        <w:tab/>
        <w:tab/>
        <w:t xml:space="preserve"> In cases under the FTCA, government employees are held responsible to exercise the ordinary degree of care of the reasonably prudent person. In many ATC cases, the question of whether the controller carried out her duty may be resolved by reference to the Air Traffic Controller’s Handbook, an FAA publication often referred to as the “controller’s bible.” The handbook instructs controllers how to handle most air traffic situations, even prescribing the exact phraseology to be used in most circumstances. For example, where a controller concluded a takeoff clearance with the phrase “watch the propwash,” instead of giving the wake turbulence advisory specified in the handbook, and the departing aircraft encountered wake turbulence, lost control and crashed, the federal government was held liable for negligence under FTCA.</w:t>
      </w:r>
    </w:p>
    <w:p w:rsidR="00000000" w:rsidDel="00000000" w:rsidP="00000000" w:rsidRDefault="00000000" w:rsidRPr="00000000" w14:paraId="00000022">
      <w:pPr>
        <w:rPr/>
      </w:pPr>
      <w:r w:rsidDel="00000000" w:rsidR="00000000" w:rsidRPr="00000000">
        <w:rPr>
          <w:rtl w:val="0"/>
        </w:rPr>
        <w:tab/>
        <w:tab/>
        <w:tab/>
        <w:t xml:space="preserve"> For situations not specifically addressed by the Handbook, the controller’s actions would be subject to the ordinary negligence test: What would a reasonably prudent air traffic controller have done under the same circumstances? In that situation, the plaintiff’s and the government’s attorneys would offer the testimony of expert witnesses.</w:t>
      </w:r>
    </w:p>
    <w:p w:rsidR="00000000" w:rsidDel="00000000" w:rsidP="00000000" w:rsidRDefault="00000000" w:rsidRPr="00000000" w14:paraId="00000023">
      <w:pPr>
        <w:rPr/>
      </w:pPr>
      <w:r w:rsidDel="00000000" w:rsidR="00000000" w:rsidRPr="00000000">
        <w:rPr>
          <w:rtl w:val="0"/>
        </w:rPr>
        <w:tab/>
        <w:tab/>
        <w:tab/>
        <w:t xml:space="preserve"> As in other negligence cases, the controller’s negligence must have been a proximate cause of the accident for the government to be held liable. It is not enough that the crash occurred while the aircraft was under some measure of ATC control or even that a controller’s performance was imperfect. Some negligence of controllers must have caused or contributed to cause the crash.</w:t>
      </w:r>
    </w:p>
    <w:p w:rsidR="00000000" w:rsidDel="00000000" w:rsidP="00000000" w:rsidRDefault="00000000" w:rsidRPr="00000000" w14:paraId="00000024">
      <w:pPr>
        <w:rPr/>
      </w:pPr>
      <w:r w:rsidDel="00000000" w:rsidR="00000000" w:rsidRPr="00000000">
        <w:rPr>
          <w:b w:val="1"/>
          <w:sz w:val="26"/>
          <w:szCs w:val="26"/>
          <w:rtl w:val="0"/>
        </w:rPr>
        <w:t xml:space="preserve">Liability for Weather-Related Accidents</w:t>
      </w: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ab/>
        <w:tab/>
        <w:tab/>
        <w:t xml:space="preserve"> At air traffic control facilities, federal employees monitor the weather, advise pilots and dispatchers of current and forecast weather, and often suggest alternate routing around severe weather. Where the government has undertaken to provide such services, its employees must do so in a reasonably careful manner. FAA Flight Service Stations (FSS) are now staffed by private sector employees of contractor Leidos, not covered by the FTCA.</w:t>
      </w:r>
    </w:p>
    <w:p w:rsidR="00000000" w:rsidDel="00000000" w:rsidP="00000000" w:rsidRDefault="00000000" w:rsidRPr="00000000" w14:paraId="00000026">
      <w:pPr>
        <w:rPr/>
      </w:pPr>
      <w:r w:rsidDel="00000000" w:rsidR="00000000" w:rsidRPr="00000000">
        <w:rPr>
          <w:rtl w:val="0"/>
        </w:rPr>
        <w:tab/>
        <w:tab/>
        <w:tab/>
        <w:t xml:space="preserve"> Where federal employees significantly understated weather along a pilot’s route, the federal government has been held liable. Examples include failing to report forecast icing conditions or understating their severity, reporting an incorrect altimeter setting, failing to report deteriorating runway visibility or braking action, or understating the severity of storms, as by reporting a known squall line as a “line of cells.”</w:t>
      </w:r>
    </w:p>
    <w:p w:rsidR="00000000" w:rsidDel="00000000" w:rsidP="00000000" w:rsidRDefault="00000000" w:rsidRPr="00000000" w14:paraId="00000027">
      <w:pPr>
        <w:rPr/>
      </w:pPr>
      <w:r w:rsidDel="00000000" w:rsidR="00000000" w:rsidRPr="00000000">
        <w:rPr>
          <w:rtl w:val="0"/>
        </w:rPr>
        <w:tab/>
        <w:tab/>
        <w:tab/>
        <w:t xml:space="preserve"> The FARs establish minimum visibility requirements for takeoff in commercial operations. No such takeoff minima are prescribed, however, for aircraft operating noncommercially under the general operating and flight rules of 14 CFR Part 91. </w:t>
      </w:r>
    </w:p>
    <w:p w:rsidR="00000000" w:rsidDel="00000000" w:rsidP="00000000" w:rsidRDefault="00000000" w:rsidRPr="00000000" w14:paraId="00000028">
      <w:pPr>
        <w:rPr/>
      </w:pPr>
      <w:r w:rsidDel="00000000" w:rsidR="00000000" w:rsidRPr="00000000">
        <w:rPr>
          <w:rtl w:val="0"/>
        </w:rPr>
        <w:tab/>
        <w:tab/>
        <w:tab/>
        <w:t xml:space="preserve"> Although it is legal for controllers to issue clearances and for pilots of aircraft operating noncommercially to attempt to take off when visibility is below commercial minima, a takeoff attempt may still be imprudent. Despite the pervasiveness of the FARs, flying still requires pilots continuously to exercise our own judgment. Not every inadvisable action is specifically prohibited by an FAR (though in hindsight an act not specifically prohibited by an FAR may be deemed to have constituted careless or even reckless operation in violation of 14 CFR §91.13).</w:t>
      </w:r>
    </w:p>
    <w:p w:rsidR="00000000" w:rsidDel="00000000" w:rsidP="00000000" w:rsidRDefault="00000000" w:rsidRPr="00000000" w14:paraId="00000029">
      <w:pPr>
        <w:rPr/>
      </w:pPr>
      <w:r w:rsidDel="00000000" w:rsidR="00000000" w:rsidRPr="00000000">
        <w:rPr>
          <w:rtl w:val="0"/>
        </w:rPr>
        <w:tab/>
        <w:tab/>
        <w:tab/>
        <w:t xml:space="preserve"> Pilots should always bear in mind that just because a certain action is not specifically prohibited by the FARs, that does not necessarily mean that it’s a good idea or would not be considered careless or reckless by the FAA or negligent by a jury. Crew fatigue, rusty instrument skills, questionable reliability of navigational avionics, or other variables may render imprudent an operation that would otherwise be considered routine. The pilot-in-command, bearing the ultimate responsibility for safety of the flight, constantly exercises judgment in the face of changing conditions. While the crew may never choose to ignore an FAR without fear of consequences both to their certificates and being found to be negligent per se, the fact that no FAR was violated is not proof that the crew was not negligent.</w:t>
      </w:r>
    </w:p>
    <w:p w:rsidR="00000000" w:rsidDel="00000000" w:rsidP="00000000" w:rsidRDefault="00000000" w:rsidRPr="00000000" w14:paraId="0000002A">
      <w:pPr>
        <w:rPr/>
      </w:pPr>
      <w:r w:rsidDel="00000000" w:rsidR="00000000" w:rsidRPr="00000000">
        <w:rPr>
          <w:rtl w:val="0"/>
        </w:rPr>
        <w:tab/>
        <w:tab/>
        <w:tab/>
        <w:t xml:space="preserve"> To the extent possible, the flight crew is responsible to consider not only the weather conditions reported to them but also their own observations. If the thunderstorm ahead is clearly visible to the crew by looking out the window or at the instrument panel’s weather displays, the crew is obviously not justified in relying upon anyone else’s assurance that the path ahead is clear. In such a situation, if the crew chooses to continue on that heading with catastrophic results, it is unlikely that the federal government’s erroneous reporting of weather conditions ahead will be found a proximate cause of the accident since the true conditions were known to the crew. This is sometimes referred to as a superseding or supervening cause.</w:t>
      </w:r>
    </w:p>
    <w:p w:rsidR="00000000" w:rsidDel="00000000" w:rsidP="00000000" w:rsidRDefault="00000000" w:rsidRPr="00000000" w14:paraId="0000002B">
      <w:pPr>
        <w:rPr/>
      </w:pPr>
      <w:r w:rsidDel="00000000" w:rsidR="00000000" w:rsidRPr="00000000">
        <w:rPr>
          <w:rtl w:val="0"/>
        </w:rPr>
        <w:tab/>
        <w:tab/>
        <w:tab/>
        <w:t xml:space="preserve"> Comparative negligence concepts may also be applied in FTCA claims. For example: a Florida general aviation pilot operating his personal airplane on an IFR flight in IMC missed approaches at his primary and alternate airports, then crashed in a wooded area short of the runway at a third airport (Jacksonville International) on his third approach to that airport in heavy fog and was killed in the crash, along with his three passengers. When their families brought suit against the United States under the FTCA, the trial judge (plaintiffs are not entitled to a jury trial in FTCA cases) found that air traffic controllers were negligent in failing to provide the pilot weather information, but the pilot was also negligent in foregoing the options to retreat to an area where the weather was better, rather than persisting in repetitive approaches to airports in the same general area. Applying comparative negligence law, the court apportioned the liability, finding the negligence of the federal government 65% responsible for causing the accident and the pilot 35% responsible. </w:t>
      </w:r>
    </w:p>
    <w:p w:rsidR="00000000" w:rsidDel="00000000" w:rsidP="00000000" w:rsidRDefault="00000000" w:rsidRPr="00000000" w14:paraId="0000002C">
      <w:pPr>
        <w:rPr>
          <w:b w:val="1"/>
          <w:sz w:val="26"/>
          <w:szCs w:val="26"/>
        </w:rPr>
      </w:pPr>
      <w:r w:rsidDel="00000000" w:rsidR="00000000" w:rsidRPr="00000000">
        <w:rPr>
          <w:b w:val="1"/>
          <w:sz w:val="26"/>
          <w:szCs w:val="26"/>
          <w:rtl w:val="0"/>
        </w:rPr>
        <w:t xml:space="preserve">Liability for Negligent Airworthiness Certification</w:t>
      </w:r>
    </w:p>
    <w:p w:rsidR="00000000" w:rsidDel="00000000" w:rsidP="00000000" w:rsidRDefault="00000000" w:rsidRPr="00000000" w14:paraId="0000002D">
      <w:pPr>
        <w:rPr/>
      </w:pPr>
      <w:r w:rsidDel="00000000" w:rsidR="00000000" w:rsidRPr="00000000">
        <w:rPr>
          <w:rtl w:val="0"/>
        </w:rPr>
        <w:tab/>
        <w:tab/>
        <w:tab/>
        <w:t xml:space="preserve"> Each civil aircraft manufactured in the United States is the product of three separate FAA inspection and certification processes. First, the design must be proved to conform to aircraft certification standards contained in the FAR. At that point, the FAA will issue a Type Certificate approving the design. Second, the manufacturer must satisfy the FAA that its production and inspection methodology assures precise replication of the design for which the Type Certificate was issued, with each aircraft manufactured to acceptable standards of quality. The FAA issues the manufacturer a Production Type Certificate for the design once it is satisfied with the manufacturer’s production facilities and quality assurance program, and manufacture can proceed. As each individual airplane is completed, it is inspected and tested for conformity with the approved type design and issued its own FAA Airworthiness Certificate before being delivered to the customer. Subsequent modifications and improvements to the design each require additional FAA certification, usually under a Supplemental Type Certificate or FAA Form 337 field approval. Negligence in any of these phases of certification may lead to liability of the federal government.</w:t>
      </w:r>
    </w:p>
    <w:p w:rsidR="00000000" w:rsidDel="00000000" w:rsidP="00000000" w:rsidRDefault="00000000" w:rsidRPr="00000000" w14:paraId="0000002E">
      <w:pPr>
        <w:rPr/>
      </w:pPr>
      <w:r w:rsidDel="00000000" w:rsidR="00000000" w:rsidRPr="00000000">
        <w:rPr>
          <w:rtl w:val="0"/>
        </w:rPr>
        <w:tab/>
        <w:tab/>
        <w:tab/>
        <w:t xml:space="preserve"> The FAA is shifting some of its present workload in this process to the manufacturers as they become authorized as ODAs. However, as a result of information that came to light in the investigations of air disasters involving Boeing 737 Max aircraft (Lion Air flight 610 and Ethiopian Airlines flight 302), Congress is investigating whether the FAA may have shifted too much authority to manufacturers without maintaining sufficient FAA oversight.</w:t>
      </w:r>
    </w:p>
    <w:p w:rsidR="00000000" w:rsidDel="00000000" w:rsidP="00000000" w:rsidRDefault="00000000" w:rsidRPr="00000000" w14:paraId="0000002F">
      <w:pPr>
        <w:rPr/>
      </w:pPr>
      <w:r w:rsidDel="00000000" w:rsidR="00000000" w:rsidRPr="00000000">
        <w:rPr>
          <w:rtl w:val="0"/>
        </w:rPr>
        <w:tab/>
        <w:tab/>
        <w:tab/>
        <w:t xml:space="preserve"> Where FAA written standards (such as those included in the FARs and internal agency orders and handbooks) exist, the courts have held that FAA employees engaged in the certification process are not performing a “discretionary function,” because they do not have discretion to deviate from these written standards. Therefore, the federal government can be sued for negligence in certification of the aircraft under the FTCA. If, however, the government employee assured exact compliance with those written standards, it is unlikely that the government would be found negligent in certification of the aircraft because the rulemaking process by which those standards were developed would be considered a discretionary function.</w:t>
      </w:r>
    </w:p>
    <w:p w:rsidR="00000000" w:rsidDel="00000000" w:rsidP="00000000" w:rsidRDefault="00000000" w:rsidRPr="00000000" w14:paraId="00000030">
      <w:pPr>
        <w:rPr/>
      </w:pPr>
      <w:r w:rsidDel="00000000" w:rsidR="00000000" w:rsidRPr="00000000">
        <w:rPr>
          <w:rtl w:val="0"/>
        </w:rPr>
        <w:tab/>
        <w:tab/>
        <w:tab/>
        <w:t xml:space="preserve"> In aircraft design and manufacture, much as in flight operations, FAA regulatory standards provide minima. On one hand, it is clearly both an FAR violation and negligence per se to certify as airworthy an aircraft that does not meet the FAA’s standards. On the other hand, the fact that an aircraft design and a particular aircraft meet these published FAA technical standards does not bar a finding of negligence in design or manufacture or a finding that the aircraft was delivered in a dangerously defective condition. The manufacturer may still be found negligent or strictly liable for the consequences of an accident resulting from a design or manufacturing defect even if FAR standards were met.</w:t>
      </w:r>
    </w:p>
    <w:p w:rsidR="00000000" w:rsidDel="00000000" w:rsidP="00000000" w:rsidRDefault="00000000" w:rsidRPr="00000000" w14:paraId="00000031">
      <w:pPr>
        <w:rPr>
          <w:b w:val="1"/>
          <w:sz w:val="26"/>
          <w:szCs w:val="26"/>
        </w:rPr>
      </w:pPr>
      <w:r w:rsidDel="00000000" w:rsidR="00000000" w:rsidRPr="00000000">
        <w:rPr>
          <w:b w:val="1"/>
          <w:sz w:val="26"/>
          <w:szCs w:val="26"/>
          <w:rtl w:val="0"/>
        </w:rPr>
        <w:t xml:space="preserve">Administrative Claim Prerequisite to Suit</w:t>
      </w:r>
    </w:p>
    <w:p w:rsidR="00000000" w:rsidDel="00000000" w:rsidP="00000000" w:rsidRDefault="00000000" w:rsidRPr="00000000" w14:paraId="00000032">
      <w:pPr>
        <w:rPr/>
      </w:pPr>
      <w:r w:rsidDel="00000000" w:rsidR="00000000" w:rsidRPr="00000000">
        <w:rPr>
          <w:rtl w:val="0"/>
        </w:rPr>
        <w:tab/>
        <w:tab/>
        <w:tab/>
        <w:t xml:space="preserve"> Anyone seeking judicial relief for a wrong is required to first exhaust any administrative remedies the law provides. Under FTCA, a claimant is required to file an administrative claim for compensation with the federal government and await a decision on that claim before filing suit. If suit is filed before the claim is decided, the court will dismiss it.</w:t>
      </w:r>
    </w:p>
    <w:p w:rsidR="00000000" w:rsidDel="00000000" w:rsidP="00000000" w:rsidRDefault="00000000" w:rsidRPr="00000000" w14:paraId="00000033">
      <w:pPr>
        <w:rPr>
          <w:b w:val="1"/>
          <w:sz w:val="26"/>
          <w:szCs w:val="26"/>
        </w:rPr>
      </w:pPr>
      <w:r w:rsidDel="00000000" w:rsidR="00000000" w:rsidRPr="00000000">
        <w:rPr>
          <w:b w:val="1"/>
          <w:sz w:val="26"/>
          <w:szCs w:val="26"/>
          <w:rtl w:val="0"/>
        </w:rPr>
        <w:t xml:space="preserve">9/11 Claims</w:t>
      </w:r>
    </w:p>
    <w:p w:rsidR="00000000" w:rsidDel="00000000" w:rsidP="00000000" w:rsidRDefault="00000000" w:rsidRPr="00000000" w14:paraId="00000034">
      <w:pPr>
        <w:rPr/>
      </w:pPr>
      <w:r w:rsidDel="00000000" w:rsidR="00000000" w:rsidRPr="00000000">
        <w:rPr>
          <w:rtl w:val="0"/>
        </w:rPr>
        <w:tab/>
        <w:tab/>
        <w:tab/>
        <w:t xml:space="preserve"> The Victims Compensation Fund discussed in Chapters 1 and 8 has served to protect the United States from almost all litigation by victims of the terrorist attacks of September 11, 2001. </w:t>
      </w:r>
    </w:p>
    <w:p w:rsidR="00000000" w:rsidDel="00000000" w:rsidP="00000000" w:rsidRDefault="00000000" w:rsidRPr="00000000" w14:paraId="00000035">
      <w:pPr>
        <w:rPr>
          <w:b w:val="1"/>
          <w:sz w:val="26"/>
          <w:szCs w:val="26"/>
        </w:rPr>
      </w:pPr>
      <w:r w:rsidDel="00000000" w:rsidR="00000000" w:rsidRPr="00000000">
        <w:rPr>
          <w:b w:val="1"/>
          <w:sz w:val="26"/>
          <w:szCs w:val="26"/>
          <w:rtl w:val="0"/>
        </w:rPr>
        <w:t xml:space="preserve">Personal Liability of Federal Employees</w:t>
      </w:r>
    </w:p>
    <w:p w:rsidR="00000000" w:rsidDel="00000000" w:rsidP="00000000" w:rsidRDefault="00000000" w:rsidRPr="00000000" w14:paraId="00000036">
      <w:pPr>
        <w:rPr/>
      </w:pPr>
      <w:r w:rsidDel="00000000" w:rsidR="00000000" w:rsidRPr="00000000">
        <w:rPr>
          <w:rtl w:val="0"/>
        </w:rPr>
        <w:tab/>
        <w:tab/>
        <w:tab/>
        <w:t xml:space="preserve"> Unlike employees of private enterprise, individual federal employees enjoy protection from personal liability for the consequences of their on-the-job negligence. Federal law now provides that whenever a federal employee is sued personally for negligence in the performance of a federal job, the U.S. Attorney (the federal government’s trial lawyer) will substitute the United States for the named employee as defendant, and defend the case in its own name. Any settlement or judgment will be paid by the federal government, not by the individual employee who may have been negligent. In private industry, both the employer and the employee can be held liable for the consequences of the employee’s on-the-job negligence. </w:t>
      </w:r>
    </w:p>
    <w:p w:rsidR="00000000" w:rsidDel="00000000" w:rsidP="00000000" w:rsidRDefault="00000000" w:rsidRPr="00000000" w14:paraId="00000037">
      <w:pPr>
        <w:rPr/>
      </w:pPr>
      <w:r w:rsidDel="00000000" w:rsidR="00000000" w:rsidRPr="00000000">
        <w:rPr>
          <w:rtl w:val="0"/>
        </w:rPr>
        <w:t xml:space="preserve">Federal employees enjoy a rare situation in American law in which a person does not face the risk of personal liability for his own negligence. This is a truly unique benefit of federal employment. (That is not to say, however, that the agency cannot take administrative disciplinary action against the employee, including termination of employment.)</w:t>
      </w:r>
    </w:p>
    <w:p w:rsidR="00000000" w:rsidDel="00000000" w:rsidP="00000000" w:rsidRDefault="00000000" w:rsidRPr="00000000" w14:paraId="00000038">
      <w:pPr>
        <w:rPr>
          <w:b w:val="1"/>
          <w:sz w:val="26"/>
          <w:szCs w:val="26"/>
        </w:rPr>
      </w:pPr>
      <w:r w:rsidDel="00000000" w:rsidR="00000000" w:rsidRPr="00000000">
        <w:rPr>
          <w:b w:val="1"/>
          <w:sz w:val="26"/>
          <w:szCs w:val="26"/>
          <w:rtl w:val="0"/>
        </w:rPr>
        <w:t xml:space="preserve">State and Local Government Liability</w:t>
      </w:r>
    </w:p>
    <w:p w:rsidR="00000000" w:rsidDel="00000000" w:rsidP="00000000" w:rsidRDefault="00000000" w:rsidRPr="00000000" w14:paraId="00000039">
      <w:pPr>
        <w:rPr/>
      </w:pPr>
      <w:r w:rsidDel="00000000" w:rsidR="00000000" w:rsidRPr="00000000">
        <w:rPr>
          <w:rtl w:val="0"/>
        </w:rPr>
        <w:tab/>
        <w:tab/>
        <w:tab/>
        <w:t xml:space="preserve"> State governments also enjoy the protection of the doctrine of sovereign immunity, though most if not all have adopted state legislation similar to FTCA, waiving that protection under certain circumstances. These state laws are not uniform, and vary widely.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Reference </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Hamilton, J. S., &amp; Nilsson, S. (2020). Practical aviation &amp; aerospace law (7th ed.). Aviation </w:t>
      </w:r>
    </w:p>
    <w:p w:rsidR="00000000" w:rsidDel="00000000" w:rsidP="00000000" w:rsidRDefault="00000000" w:rsidRPr="00000000" w14:paraId="0000003F">
      <w:pPr>
        <w:rPr/>
      </w:pPr>
      <w:r w:rsidDel="00000000" w:rsidR="00000000" w:rsidRPr="00000000">
        <w:rPr>
          <w:rtl w:val="0"/>
        </w:rPr>
        <w:t xml:space="preserve">Supplies &amp; Academics.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